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4785"/>
        <w:gridCol w:w="539"/>
        <w:gridCol w:w="3958"/>
      </w:tblGrid>
      <w:tr w:rsidR="00F67646" w:rsidTr="0042158A">
        <w:tc>
          <w:tcPr>
            <w:tcW w:w="4785" w:type="dxa"/>
          </w:tcPr>
          <w:p w:rsidR="0042158A" w:rsidRDefault="0042158A" w:rsidP="00F7225C">
            <w:pPr>
              <w:wordWrap w:val="0"/>
              <w:autoSpaceDN w:val="0"/>
              <w:adjustRightInd w:val="0"/>
              <w:snapToGrid w:val="0"/>
              <w:spacing w:line="290" w:lineRule="atLeast"/>
              <w:ind w:firstLine="510"/>
              <w:jc w:val="center"/>
              <w:rPr>
                <w:lang w:eastAsia="ko-KR"/>
              </w:rPr>
            </w:pPr>
            <w:r w:rsidRPr="00E94CAC">
              <w:rPr>
                <w:rFonts w:ascii="한컴바탕" w:eastAsia="한컴바탕" w:hAnsi="한컴바탕" w:cs="한컴바탕" w:hint="eastAsia"/>
                <w:b/>
                <w:sz w:val="26"/>
                <w:szCs w:val="26"/>
                <w:lang w:eastAsia="ko-KR"/>
              </w:rPr>
              <w:t>최고인민법원</w:t>
            </w:r>
          </w:p>
          <w:p w:rsidR="00E94CAC" w:rsidRPr="00E94CAC" w:rsidRDefault="00E94CAC" w:rsidP="00F7225C">
            <w:pPr>
              <w:wordWrap w:val="0"/>
              <w:autoSpaceDN w:val="0"/>
              <w:adjustRightInd w:val="0"/>
              <w:snapToGrid w:val="0"/>
              <w:spacing w:line="290" w:lineRule="atLeast"/>
              <w:ind w:firstLine="510"/>
              <w:jc w:val="center"/>
              <w:rPr>
                <w:rFonts w:ascii="한컴바탕" w:eastAsia="한컴바탕" w:hAnsi="한컴바탕" w:cs="한컴바탕"/>
                <w:b/>
                <w:sz w:val="26"/>
                <w:szCs w:val="26"/>
                <w:lang w:eastAsia="ko-KR"/>
              </w:rPr>
            </w:pPr>
            <w:r w:rsidRPr="00E94CAC">
              <w:rPr>
                <w:rFonts w:ascii="한컴바탕" w:eastAsia="한컴바탕" w:hAnsi="한컴바탕" w:cs="한컴바탕" w:hint="eastAsia"/>
                <w:b/>
                <w:sz w:val="26"/>
                <w:szCs w:val="26"/>
                <w:lang w:eastAsia="ko-KR"/>
              </w:rPr>
              <w:t>공증활동과 관련한 민사안건 심리에 대한 몇 가지 규정</w:t>
            </w:r>
          </w:p>
          <w:p w:rsidR="00E94CAC" w:rsidRPr="00E94CAC" w:rsidRDefault="00E94CAC" w:rsidP="00F7225C">
            <w:pPr>
              <w:wordWrap w:val="0"/>
              <w:autoSpaceDN w:val="0"/>
              <w:adjustRightInd w:val="0"/>
              <w:snapToGrid w:val="0"/>
              <w:spacing w:line="290" w:lineRule="atLeast"/>
              <w:ind w:firstLine="420"/>
              <w:jc w:val="center"/>
              <w:rPr>
                <w:rFonts w:ascii="한컴바탕" w:eastAsia="한컴바탕" w:hAnsi="한컴바탕" w:cs="한컴바탕"/>
                <w:szCs w:val="21"/>
                <w:lang w:eastAsia="ko-KR"/>
              </w:rPr>
            </w:pPr>
            <w:r w:rsidRPr="00E94CAC">
              <w:rPr>
                <w:rFonts w:ascii="한컴바탕" w:eastAsia="한컴바탕" w:hAnsi="한컴바탕" w:cs="한컴바탕" w:hint="eastAsia"/>
                <w:szCs w:val="21"/>
                <w:lang w:eastAsia="ko-KR"/>
              </w:rPr>
              <w:t>법석 [2014]6호</w:t>
            </w:r>
          </w:p>
          <w:p w:rsidR="00E94CAC" w:rsidRPr="00E94CAC" w:rsidRDefault="00E94CAC" w:rsidP="00F7225C">
            <w:pPr>
              <w:wordWrap w:val="0"/>
              <w:autoSpaceDN w:val="0"/>
              <w:adjustRightInd w:val="0"/>
              <w:snapToGrid w:val="0"/>
              <w:spacing w:line="290" w:lineRule="atLeast"/>
              <w:ind w:firstLine="420"/>
              <w:jc w:val="both"/>
              <w:rPr>
                <w:rFonts w:ascii="한컴바탕" w:eastAsia="한컴바탕" w:hAnsi="한컴바탕" w:cs="한컴바탕" w:hint="eastAsia"/>
                <w:szCs w:val="21"/>
                <w:lang w:eastAsia="ko-KR"/>
              </w:rPr>
            </w:pPr>
          </w:p>
          <w:p w:rsidR="00E94CAC" w:rsidRPr="00E94CAC" w:rsidRDefault="00E94CAC" w:rsidP="00F7225C">
            <w:pPr>
              <w:wordWrap w:val="0"/>
              <w:autoSpaceDN w:val="0"/>
              <w:adjustRightInd w:val="0"/>
              <w:snapToGrid w:val="0"/>
              <w:spacing w:line="290" w:lineRule="atLeast"/>
              <w:ind w:firstLine="420"/>
              <w:jc w:val="both"/>
              <w:rPr>
                <w:rFonts w:ascii="한컴바탕" w:eastAsia="한컴바탕" w:hAnsi="한컴바탕" w:cs="한컴바탕" w:hint="eastAsia"/>
                <w:szCs w:val="21"/>
                <w:lang w:eastAsia="ko-KR"/>
              </w:rPr>
            </w:pPr>
          </w:p>
          <w:p w:rsidR="00E94CAC" w:rsidRPr="00E94CAC" w:rsidRDefault="00E94CAC" w:rsidP="00F7225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E94CAC">
              <w:rPr>
                <w:rFonts w:ascii="한컴바탕" w:eastAsia="한컴바탕" w:hAnsi="한컴바탕" w:cs="한컴바탕" w:hint="eastAsia"/>
                <w:szCs w:val="21"/>
                <w:lang w:eastAsia="ko-KR"/>
              </w:rPr>
              <w:t>&lt;공증활동과 관련한 민사안건 심리에 대한 최고인민법원의 몇 가지 규정&gt;이 2014년 4월 28일의 최고인민법원 심판위원회 제1614차 회의에서 통과되어 이에 공표하며, 2014년 6월 6일부터 시행한다.</w:t>
            </w:r>
          </w:p>
          <w:p w:rsidR="00E94CAC" w:rsidRPr="00E94CAC" w:rsidRDefault="00E94CAC" w:rsidP="00F7225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E94CAC" w:rsidRPr="00E94CAC" w:rsidRDefault="00E94CAC" w:rsidP="00F7225C">
            <w:pPr>
              <w:wordWrap w:val="0"/>
              <w:autoSpaceDN w:val="0"/>
              <w:adjustRightInd w:val="0"/>
              <w:snapToGrid w:val="0"/>
              <w:spacing w:line="290" w:lineRule="atLeast"/>
              <w:ind w:firstLine="420"/>
              <w:jc w:val="right"/>
              <w:rPr>
                <w:rFonts w:ascii="한컴바탕" w:eastAsia="한컴바탕" w:hAnsi="한컴바탕" w:cs="한컴바탕"/>
                <w:szCs w:val="21"/>
                <w:lang w:eastAsia="ko-KR"/>
              </w:rPr>
            </w:pPr>
            <w:r w:rsidRPr="00E94CAC">
              <w:rPr>
                <w:rFonts w:ascii="한컴바탕" w:eastAsia="한컴바탕" w:hAnsi="한컴바탕" w:cs="한컴바탕" w:hint="eastAsia"/>
                <w:szCs w:val="21"/>
                <w:lang w:eastAsia="ko-KR"/>
              </w:rPr>
              <w:t>최고인민법원</w:t>
            </w:r>
          </w:p>
          <w:p w:rsidR="00E94CAC" w:rsidRPr="00E94CAC" w:rsidRDefault="00E94CAC" w:rsidP="00F7225C">
            <w:pPr>
              <w:wordWrap w:val="0"/>
              <w:autoSpaceDN w:val="0"/>
              <w:adjustRightInd w:val="0"/>
              <w:snapToGrid w:val="0"/>
              <w:spacing w:line="290" w:lineRule="atLeast"/>
              <w:ind w:firstLine="420"/>
              <w:jc w:val="right"/>
              <w:rPr>
                <w:rFonts w:ascii="한컴바탕" w:eastAsia="한컴바탕" w:hAnsi="한컴바탕" w:cs="한컴바탕"/>
                <w:szCs w:val="21"/>
                <w:lang w:eastAsia="ko-KR"/>
              </w:rPr>
            </w:pPr>
            <w:r w:rsidRPr="00E94CAC">
              <w:rPr>
                <w:rFonts w:ascii="한컴바탕" w:eastAsia="한컴바탕" w:hAnsi="한컴바탕" w:cs="한컴바탕" w:hint="eastAsia"/>
                <w:szCs w:val="21"/>
                <w:lang w:eastAsia="ko-KR"/>
              </w:rPr>
              <w:t>2014년 5월 16일</w:t>
            </w:r>
          </w:p>
          <w:p w:rsidR="00E94CAC" w:rsidRPr="00E94CAC" w:rsidRDefault="00E94CAC" w:rsidP="00F7225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E94CAC" w:rsidRPr="00E94CAC" w:rsidRDefault="00E94CAC" w:rsidP="00F7225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E94CAC" w:rsidRPr="00E94CAC" w:rsidRDefault="00E94CAC" w:rsidP="00F7225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E94CAC">
              <w:rPr>
                <w:rFonts w:ascii="한컴바탕" w:eastAsia="한컴바탕" w:hAnsi="한컴바탕" w:cs="한컴바탕" w:hint="eastAsia"/>
                <w:szCs w:val="21"/>
                <w:lang w:eastAsia="ko-KR"/>
              </w:rPr>
              <w:t>공증활동과 관련한 민사안건을 정확하게 심리하고 당사자의 합법적 권익을 보장하기 위해, &lt;중화인민공화국 민법통칙&gt;과 &lt;중화인민공화국 공증법&gt;, &lt;중화인민공화국 권리침해법&gt;, &lt;중화인민공화국 민사소송법&gt; 등 법률의 규정에 의거하고 재판 실무를 참조하여 이 규정을 제정한다.</w:t>
            </w:r>
          </w:p>
          <w:p w:rsidR="00E94CAC" w:rsidRPr="00E94CAC" w:rsidRDefault="00E94CAC" w:rsidP="00F7225C">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E94CAC">
              <w:rPr>
                <w:rFonts w:ascii="한컴바탕" w:eastAsia="한컴바탕" w:hAnsi="한컴바탕" w:cs="한컴바탕" w:hint="eastAsia"/>
                <w:b/>
                <w:szCs w:val="21"/>
                <w:lang w:eastAsia="ko-KR"/>
              </w:rPr>
              <w:t>제1조</w:t>
            </w:r>
            <w:r w:rsidRPr="00E94CAC">
              <w:rPr>
                <w:rFonts w:ascii="한컴바탕" w:eastAsia="한컴바탕" w:hAnsi="한컴바탕" w:cs="한컴바탕" w:hint="eastAsia"/>
                <w:szCs w:val="21"/>
                <w:lang w:eastAsia="ko-KR"/>
              </w:rPr>
              <w:t xml:space="preserve"> 당사자, 공증사항의 이해관계자가 공증법 제43조 규정에 따라 인민법원에 민사상 배상을 청구하는 경우에는 공증기구를 피고로 해야 하며, 인민법원은 권리침해 책임 분쟁안건으로 수리해야 한다.</w:t>
            </w:r>
          </w:p>
          <w:p w:rsidR="00E94CAC" w:rsidRPr="00E94CAC" w:rsidRDefault="00E94CAC" w:rsidP="00F7225C">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E94CAC">
              <w:rPr>
                <w:rFonts w:ascii="한컴바탕" w:eastAsia="한컴바탕" w:hAnsi="한컴바탕" w:cs="한컴바탕" w:hint="eastAsia"/>
                <w:b/>
                <w:szCs w:val="21"/>
                <w:lang w:eastAsia="ko-KR"/>
              </w:rPr>
              <w:t>제2조</w:t>
            </w:r>
            <w:r w:rsidRPr="00E94CAC">
              <w:rPr>
                <w:rFonts w:ascii="한컴바탕" w:eastAsia="한컴바탕" w:hAnsi="한컴바탕" w:cs="한컴바탕" w:hint="eastAsia"/>
                <w:szCs w:val="21"/>
                <w:lang w:eastAsia="ko-KR"/>
              </w:rPr>
              <w:t xml:space="preserve"> 당사자, 공증사항의 이해관계자가 청구사항의 변경, 공증서 취소 또는 공증서 무효 확인과 관련한 소송을 제기한 경우 인민법원은 수리를 하지 아니하고 공증법 제39조 규정에 따라 그 공증서를 발급한 공증기구에 재심의를 신청하도록 고지한다.</w:t>
            </w:r>
          </w:p>
          <w:p w:rsidR="00E94CAC" w:rsidRPr="00E94CAC" w:rsidRDefault="00E94CAC" w:rsidP="00F7225C">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E94CAC">
              <w:rPr>
                <w:rFonts w:ascii="한컴바탕" w:eastAsia="한컴바탕" w:hAnsi="한컴바탕" w:cs="한컴바탕" w:hint="eastAsia"/>
                <w:b/>
                <w:szCs w:val="21"/>
                <w:lang w:eastAsia="ko-KR"/>
              </w:rPr>
              <w:t>제3조</w:t>
            </w:r>
            <w:r w:rsidRPr="00E94CAC">
              <w:rPr>
                <w:rFonts w:ascii="한컴바탕" w:eastAsia="한컴바탕" w:hAnsi="한컴바탕" w:cs="한컴바탕" w:hint="eastAsia"/>
                <w:szCs w:val="21"/>
                <w:lang w:eastAsia="ko-KR"/>
              </w:rPr>
              <w:t xml:space="preserve"> </w:t>
            </w:r>
            <w:r w:rsidRPr="00F7225C">
              <w:rPr>
                <w:rFonts w:ascii="한컴바탕" w:eastAsia="한컴바탕" w:hAnsi="한컴바탕" w:cs="한컴바탕" w:hint="eastAsia"/>
                <w:spacing w:val="-6"/>
                <w:szCs w:val="21"/>
                <w:lang w:eastAsia="ko-KR"/>
              </w:rPr>
              <w:t>당사자, 공증사항의 이해관계자가 공증서에서 공증한 민사권리의무에 대해 분쟁이 있는 경우 공증법 제40조 규정에 따라 그 분쟁과 관련하여 인민법원에 민사소송을 제기할 수 있다.</w:t>
            </w:r>
          </w:p>
          <w:p w:rsidR="00E94CAC" w:rsidRPr="00E94CAC" w:rsidRDefault="00E94CAC" w:rsidP="00F7225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E94CAC">
              <w:rPr>
                <w:rFonts w:ascii="한컴바탕" w:eastAsia="한컴바탕" w:hAnsi="한컴바탕" w:cs="한컴바탕" w:hint="eastAsia"/>
                <w:szCs w:val="21"/>
                <w:lang w:eastAsia="ko-KR"/>
              </w:rPr>
              <w:t>당사자, 공증사항의 이해관계자가 강제적 집행효력을 가지는 공증 채권문서의 민사권리 의무와 관련한 분쟁으로 인민법원에 민사소송을 제기한 경우 인민법원은 수리하지 아니한다. 다만, 공증 채권문서가 인민법원에 의해 집행하지 않기로 재정된 경우에는 예외로 한다.</w:t>
            </w:r>
          </w:p>
          <w:p w:rsidR="00E94CAC" w:rsidRPr="00E94CAC" w:rsidRDefault="00E94CAC" w:rsidP="00F7225C">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E94CAC">
              <w:rPr>
                <w:rFonts w:ascii="한컴바탕" w:eastAsia="한컴바탕" w:hAnsi="한컴바탕" w:cs="한컴바탕" w:hint="eastAsia"/>
                <w:b/>
                <w:szCs w:val="21"/>
                <w:lang w:eastAsia="ko-KR"/>
              </w:rPr>
              <w:t>제4조</w:t>
            </w:r>
            <w:r w:rsidRPr="00E94CAC">
              <w:rPr>
                <w:rFonts w:ascii="한컴바탕" w:eastAsia="한컴바탕" w:hAnsi="한컴바탕" w:cs="한컴바탕" w:hint="eastAsia"/>
                <w:szCs w:val="21"/>
                <w:lang w:eastAsia="ko-KR"/>
              </w:rPr>
              <w:t xml:space="preserve"> </w:t>
            </w:r>
            <w:r w:rsidRPr="00EE2401">
              <w:rPr>
                <w:rFonts w:ascii="한컴바탕" w:eastAsia="한컴바탕" w:hAnsi="한컴바탕" w:cs="한컴바탕" w:hint="eastAsia"/>
                <w:spacing w:val="-14"/>
                <w:szCs w:val="21"/>
                <w:lang w:eastAsia="ko-KR"/>
              </w:rPr>
              <w:t xml:space="preserve">당사자, 공증사항의 이해관계자가 증거를 </w:t>
            </w:r>
            <w:r w:rsidRPr="00EE2401">
              <w:rPr>
                <w:rFonts w:ascii="한컴바탕" w:eastAsia="한컴바탕" w:hAnsi="한컴바탕" w:cs="한컴바탕" w:hint="eastAsia"/>
                <w:spacing w:val="-14"/>
                <w:szCs w:val="21"/>
                <w:lang w:eastAsia="ko-KR"/>
              </w:rPr>
              <w:lastRenderedPageBreak/>
              <w:t>제출하여, 공증기구 및 그 공증원이 공증 과정에서 아래의 상황중의 하나가 있는 것을 입증하는 경우 인민법원은 공증기구에 과실이 있는 것으로 판정해야 한다.</w:t>
            </w:r>
          </w:p>
          <w:p w:rsidR="00E94CAC" w:rsidRPr="00E94CAC" w:rsidRDefault="00E94CAC" w:rsidP="00F7225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E94CAC">
              <w:rPr>
                <w:rFonts w:ascii="한컴바탕" w:eastAsia="한컴바탕" w:hAnsi="한컴바탕" w:cs="한컴바탕" w:hint="eastAsia"/>
                <w:szCs w:val="21"/>
                <w:lang w:eastAsia="ko-KR"/>
              </w:rPr>
              <w:t>(1) 진실하지 않거나 합법적이 아닌 사항에 대해 공증서를 발급한 경우</w:t>
            </w:r>
          </w:p>
          <w:p w:rsidR="00E94CAC" w:rsidRPr="00E94CAC" w:rsidRDefault="00E94CAC" w:rsidP="00F7225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E94CAC">
              <w:rPr>
                <w:rFonts w:ascii="한컴바탕" w:eastAsia="한컴바탕" w:hAnsi="한컴바탕" w:cs="한컴바탕" w:hint="eastAsia"/>
                <w:szCs w:val="21"/>
                <w:lang w:eastAsia="ko-KR"/>
              </w:rPr>
              <w:t>(2) 공증서 또는 공증 보존서류를 훼손, 개찬한 경우</w:t>
            </w:r>
          </w:p>
          <w:p w:rsidR="00E94CAC" w:rsidRPr="00E94CAC" w:rsidRDefault="00E94CAC" w:rsidP="00F7225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E94CAC">
              <w:rPr>
                <w:rFonts w:ascii="한컴바탕" w:eastAsia="한컴바탕" w:hAnsi="한컴바탕" w:cs="한컴바탕" w:hint="eastAsia"/>
                <w:szCs w:val="21"/>
                <w:lang w:eastAsia="ko-KR"/>
              </w:rPr>
              <w:t>(3) 업무 종사 중에서 알게</w:t>
            </w:r>
            <w:r w:rsidR="003F4953">
              <w:rPr>
                <w:rFonts w:ascii="한컴바탕" w:eastAsia="한컴바탕" w:hAnsi="한컴바탕" w:cs="한컴바탕" w:hint="eastAsia"/>
                <w:szCs w:val="21"/>
                <w:lang w:eastAsia="ko-KR"/>
              </w:rPr>
              <w:t xml:space="preserve"> </w:t>
            </w:r>
            <w:r w:rsidRPr="00E94CAC">
              <w:rPr>
                <w:rFonts w:ascii="한컴바탕" w:eastAsia="한컴바탕" w:hAnsi="한컴바탕" w:cs="한컴바탕" w:hint="eastAsia"/>
                <w:szCs w:val="21"/>
                <w:lang w:eastAsia="ko-KR"/>
              </w:rPr>
              <w:t xml:space="preserve">된 상업비밀 또는 개인의 </w:t>
            </w:r>
            <w:r w:rsidR="003F4953">
              <w:rPr>
                <w:rFonts w:ascii="한컴바탕" w:eastAsia="한컴바탕" w:hAnsi="한컴바탕" w:cs="한컴바탕" w:hint="eastAsia"/>
                <w:szCs w:val="21"/>
                <w:lang w:eastAsia="ko-KR"/>
              </w:rPr>
              <w:t>프</w:t>
            </w:r>
            <w:r w:rsidRPr="00E94CAC">
              <w:rPr>
                <w:rFonts w:ascii="한컴바탕" w:eastAsia="한컴바탕" w:hAnsi="한컴바탕" w:cs="한컴바탕" w:hint="eastAsia"/>
                <w:szCs w:val="21"/>
                <w:lang w:eastAsia="ko-KR"/>
              </w:rPr>
              <w:t>라이버시를 누설한 경우</w:t>
            </w:r>
          </w:p>
          <w:p w:rsidR="00E94CAC" w:rsidRPr="00E94CAC" w:rsidRDefault="00E94CAC" w:rsidP="00F7225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E94CAC">
              <w:rPr>
                <w:rFonts w:ascii="한컴바탕" w:eastAsia="한컴바탕" w:hAnsi="한컴바탕" w:cs="한컴바탕" w:hint="eastAsia"/>
                <w:szCs w:val="21"/>
                <w:lang w:eastAsia="ko-KR"/>
              </w:rPr>
              <w:t>(4) 공증절차 또는 공증규칙, 그리고 국무원 사법행정부서에서 제정한 업계 규범을 위반하고 공증서를 발급한 경우</w:t>
            </w:r>
          </w:p>
          <w:p w:rsidR="00E94CAC" w:rsidRPr="00E94CAC" w:rsidRDefault="00E94CAC" w:rsidP="00F7225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E94CAC">
              <w:rPr>
                <w:rFonts w:ascii="한컴바탕" w:eastAsia="한컴바탕" w:hAnsi="한컴바탕" w:cs="한컴바탕" w:hint="eastAsia"/>
                <w:szCs w:val="21"/>
                <w:lang w:eastAsia="ko-KR"/>
              </w:rPr>
              <w:t>(5) 공증기구가 공증 과정에서 충분한 심사, 대조확인 의무를 다 하지 아니하여 공증서의 오류 또는 부실을 초래한 경우</w:t>
            </w:r>
          </w:p>
          <w:p w:rsidR="00E94CAC" w:rsidRPr="00E94CAC" w:rsidRDefault="00E94CAC" w:rsidP="00F7225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E94CAC">
              <w:rPr>
                <w:rFonts w:ascii="한컴바탕" w:eastAsia="한컴바탕" w:hAnsi="한컴바탕" w:cs="한컴바탕" w:hint="eastAsia"/>
                <w:szCs w:val="21"/>
                <w:lang w:eastAsia="ko-KR"/>
              </w:rPr>
              <w:t>(6) 오류가 있는 공증서에 대해 당사자, 공증사항의 이해관계자가 신청을 하였음에도 불구하고 시정 또는 보정을 하지 아니한 경우</w:t>
            </w:r>
          </w:p>
          <w:p w:rsidR="00E94CAC" w:rsidRPr="00E94CAC" w:rsidRDefault="00E94CAC" w:rsidP="00F7225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E94CAC">
              <w:rPr>
                <w:rFonts w:ascii="한컴바탕" w:eastAsia="한컴바탕" w:hAnsi="한컴바탕" w:cs="한컴바탕" w:hint="eastAsia"/>
                <w:szCs w:val="21"/>
                <w:lang w:eastAsia="ko-KR"/>
              </w:rPr>
              <w:t>(7) 법률, 법규, 국무원 사법행정부서의 강제적 규정을 위반한 기타의 상황.</w:t>
            </w:r>
          </w:p>
          <w:p w:rsidR="00E94CAC" w:rsidRPr="00E94CAC" w:rsidRDefault="00E94CAC" w:rsidP="00F7225C">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E94CAC">
              <w:rPr>
                <w:rFonts w:ascii="한컴바탕" w:eastAsia="한컴바탕" w:hAnsi="한컴바탕" w:cs="한컴바탕" w:hint="eastAsia"/>
                <w:b/>
                <w:szCs w:val="21"/>
                <w:lang w:eastAsia="ko-KR"/>
              </w:rPr>
              <w:t>제5조</w:t>
            </w:r>
            <w:r w:rsidRPr="00E94CAC">
              <w:rPr>
                <w:rFonts w:ascii="한컴바탕" w:eastAsia="한컴바탕" w:hAnsi="한컴바탕" w:cs="한컴바탕" w:hint="eastAsia"/>
                <w:szCs w:val="21"/>
                <w:lang w:eastAsia="ko-KR"/>
              </w:rPr>
              <w:t xml:space="preserve"> </w:t>
            </w:r>
            <w:r w:rsidRPr="003F4953">
              <w:rPr>
                <w:rFonts w:ascii="한컴바탕" w:eastAsia="한컴바탕" w:hAnsi="한컴바탕" w:cs="한컴바탕" w:hint="eastAsia"/>
                <w:spacing w:val="-10"/>
                <w:szCs w:val="21"/>
                <w:lang w:eastAsia="ko-KR"/>
              </w:rPr>
              <w:t>당사자가 허위 증명서류로 공증을 신청하여 공증서의 오류를 초래하고 타인에게 손실을 가져다 준 경우 당사자는 배상책임을 부담해야 한다. 공증기구가 법적 심사, 대조확인 의무를 다한 경우에는 배상책임을 부담하지 아니하며, 법적 심사, 대조확인 의무를 다하지 아니한 경우에는 그 과실에 상당하는 보완 배상책임을 부담해야 한다. 공증 증명서류에 하자가 있거나 당사자의 악의적 결탁을 알고 있은 경우에는 연대적 책임을 부담해야 한다.</w:t>
            </w:r>
          </w:p>
          <w:p w:rsidR="00E94CAC" w:rsidRPr="003F4953" w:rsidRDefault="00E94CAC" w:rsidP="00F7225C">
            <w:pPr>
              <w:wordWrap w:val="0"/>
              <w:autoSpaceDN w:val="0"/>
              <w:adjustRightInd w:val="0"/>
              <w:snapToGrid w:val="0"/>
              <w:spacing w:line="290" w:lineRule="atLeast"/>
              <w:ind w:firstLine="412"/>
              <w:jc w:val="both"/>
              <w:rPr>
                <w:rFonts w:ascii="한컴바탕" w:eastAsia="한컴바탕" w:hAnsi="한컴바탕" w:cs="한컴바탕"/>
                <w:spacing w:val="-6"/>
                <w:szCs w:val="21"/>
                <w:lang w:eastAsia="ko-KR"/>
              </w:rPr>
            </w:pPr>
            <w:r w:rsidRPr="00E94CAC">
              <w:rPr>
                <w:rFonts w:ascii="한컴바탕" w:eastAsia="한컴바탕" w:hAnsi="한컴바탕" w:cs="한컴바탕" w:hint="eastAsia"/>
                <w:b/>
                <w:szCs w:val="21"/>
                <w:lang w:eastAsia="ko-KR"/>
              </w:rPr>
              <w:t>제6조</w:t>
            </w:r>
            <w:r w:rsidRPr="00E94CAC">
              <w:rPr>
                <w:rFonts w:ascii="한컴바탕" w:eastAsia="한컴바탕" w:hAnsi="한컴바탕" w:cs="한컴바탕" w:hint="eastAsia"/>
                <w:szCs w:val="21"/>
                <w:lang w:eastAsia="ko-KR"/>
              </w:rPr>
              <w:t xml:space="preserve"> </w:t>
            </w:r>
            <w:r w:rsidRPr="003F4953">
              <w:rPr>
                <w:rFonts w:ascii="한컴바탕" w:eastAsia="한컴바탕" w:hAnsi="한컴바탕" w:cs="한컴바탕" w:hint="eastAsia"/>
                <w:spacing w:val="-6"/>
                <w:szCs w:val="21"/>
                <w:lang w:eastAsia="ko-KR"/>
              </w:rPr>
              <w:t>당사자, 공증사항의 이해관계자가 공증기구에서 발급한 공증서류가 부실, 불합격인 것을 분명히 알면서도 여전히 사용하여 자기에게 손실을 초래한 경우, 공증기구에 배상책임 부담을 청구하는 경우에는 인민법원은 인정하지 아니한다.</w:t>
            </w:r>
          </w:p>
          <w:p w:rsidR="00E94CAC" w:rsidRPr="00E94CAC" w:rsidRDefault="00E94CAC" w:rsidP="00F7225C">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E94CAC">
              <w:rPr>
                <w:rFonts w:ascii="한컴바탕" w:eastAsia="한컴바탕" w:hAnsi="한컴바탕" w:cs="한컴바탕" w:hint="eastAsia"/>
                <w:b/>
                <w:szCs w:val="21"/>
                <w:lang w:eastAsia="ko-KR"/>
              </w:rPr>
              <w:t>제7조</w:t>
            </w:r>
            <w:r w:rsidRPr="00E94CAC">
              <w:rPr>
                <w:rFonts w:ascii="한컴바탕" w:eastAsia="한컴바탕" w:hAnsi="한컴바탕" w:cs="한컴바탕" w:hint="eastAsia"/>
                <w:szCs w:val="21"/>
                <w:lang w:eastAsia="ko-KR"/>
              </w:rPr>
              <w:t xml:space="preserve"> </w:t>
            </w:r>
            <w:r w:rsidRPr="003F4953">
              <w:rPr>
                <w:rFonts w:ascii="한컴바탕" w:eastAsia="한컴바탕" w:hAnsi="한컴바탕" w:cs="한컴바탕" w:hint="eastAsia"/>
                <w:spacing w:val="-14"/>
                <w:szCs w:val="21"/>
                <w:lang w:eastAsia="ko-KR"/>
              </w:rPr>
              <w:t xml:space="preserve">이 규정을 시행한 후 공증활동과 관련한 민사안건의 심사가 아직 종료되지 아니한 경우 이 규정을 적용하며, 이 규정을 시행하기 전에 이미 심시가 종료되어 당사자가 재심의 또는 재판감독절차에 따라 재심의를 신청한 경우에는 이 규정을 적용하지 아니한다.      </w:t>
            </w:r>
          </w:p>
          <w:p w:rsidR="00E94CAC" w:rsidRPr="00E94CAC" w:rsidRDefault="00E94CAC" w:rsidP="00F7225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F67646" w:rsidRPr="00E94CAC" w:rsidRDefault="00F67646" w:rsidP="00F7225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tc>
        <w:tc>
          <w:tcPr>
            <w:tcW w:w="539" w:type="dxa"/>
          </w:tcPr>
          <w:p w:rsidR="00F67646" w:rsidRPr="00E94CAC" w:rsidRDefault="00F67646" w:rsidP="00F7225C">
            <w:pPr>
              <w:wordWrap w:val="0"/>
              <w:autoSpaceDN w:val="0"/>
              <w:adjustRightInd w:val="0"/>
              <w:snapToGrid w:val="0"/>
              <w:spacing w:line="290" w:lineRule="atLeast"/>
              <w:ind w:firstLine="420"/>
              <w:jc w:val="both"/>
              <w:rPr>
                <w:szCs w:val="21"/>
                <w:lang w:eastAsia="ko-KR"/>
              </w:rPr>
            </w:pPr>
          </w:p>
        </w:tc>
        <w:tc>
          <w:tcPr>
            <w:tcW w:w="3958" w:type="dxa"/>
          </w:tcPr>
          <w:p w:rsidR="00E94CAC" w:rsidRPr="00E94CAC" w:rsidRDefault="00E94CAC" w:rsidP="00F7225C">
            <w:pPr>
              <w:wordWrap w:val="0"/>
              <w:autoSpaceDN w:val="0"/>
              <w:adjustRightInd w:val="0"/>
              <w:snapToGrid w:val="0"/>
              <w:spacing w:line="290" w:lineRule="atLeast"/>
              <w:ind w:firstLineChars="0" w:firstLine="0"/>
              <w:jc w:val="center"/>
              <w:rPr>
                <w:rFonts w:ascii="SimSun" w:eastAsia="SimSun" w:hAnsi="SimSun"/>
                <w:b/>
                <w:sz w:val="26"/>
                <w:szCs w:val="26"/>
              </w:rPr>
            </w:pPr>
            <w:r w:rsidRPr="00E94CAC">
              <w:rPr>
                <w:rFonts w:ascii="SimSun" w:eastAsia="SimSun" w:hAnsi="SimSun" w:hint="eastAsia"/>
                <w:b/>
                <w:sz w:val="26"/>
                <w:szCs w:val="26"/>
              </w:rPr>
              <w:t>最高人民法院</w:t>
            </w:r>
          </w:p>
          <w:p w:rsidR="00E94CAC" w:rsidRPr="00E94CAC" w:rsidRDefault="00E94CAC" w:rsidP="00F7225C">
            <w:pPr>
              <w:wordWrap w:val="0"/>
              <w:autoSpaceDN w:val="0"/>
              <w:adjustRightInd w:val="0"/>
              <w:snapToGrid w:val="0"/>
              <w:spacing w:line="290" w:lineRule="atLeast"/>
              <w:ind w:firstLineChars="0" w:firstLine="0"/>
              <w:jc w:val="center"/>
              <w:rPr>
                <w:rFonts w:ascii="SimSun" w:eastAsia="SimSun" w:hAnsi="SimSun"/>
                <w:b/>
                <w:sz w:val="26"/>
                <w:szCs w:val="26"/>
              </w:rPr>
            </w:pPr>
            <w:r w:rsidRPr="00E94CAC">
              <w:rPr>
                <w:rFonts w:ascii="SimSun" w:eastAsia="SimSun" w:hAnsi="SimSun" w:hint="eastAsia"/>
                <w:b/>
                <w:sz w:val="26"/>
                <w:szCs w:val="26"/>
              </w:rPr>
              <w:t>关于审理涉及公证活动相关民事案件的若干规定</w:t>
            </w:r>
          </w:p>
          <w:p w:rsidR="00E94CAC" w:rsidRPr="00E94CAC" w:rsidRDefault="00E94CAC" w:rsidP="00F7225C">
            <w:pPr>
              <w:wordWrap w:val="0"/>
              <w:autoSpaceDN w:val="0"/>
              <w:adjustRightInd w:val="0"/>
              <w:snapToGrid w:val="0"/>
              <w:spacing w:line="290" w:lineRule="atLeast"/>
              <w:ind w:firstLineChars="0" w:firstLine="0"/>
              <w:jc w:val="center"/>
              <w:rPr>
                <w:rFonts w:ascii="SimSun" w:eastAsia="SimSun" w:hAnsi="SimSun"/>
                <w:szCs w:val="21"/>
              </w:rPr>
            </w:pPr>
            <w:r w:rsidRPr="00E94CAC">
              <w:rPr>
                <w:rFonts w:ascii="SimSun" w:eastAsia="SimSun" w:hAnsi="SimSun" w:hint="eastAsia"/>
                <w:szCs w:val="21"/>
              </w:rPr>
              <w:t>法释〔2014〕6号</w:t>
            </w:r>
          </w:p>
          <w:p w:rsidR="00E94CAC" w:rsidRDefault="00E94CAC" w:rsidP="00F7225C">
            <w:pPr>
              <w:wordWrap w:val="0"/>
              <w:autoSpaceDN w:val="0"/>
              <w:adjustRightInd w:val="0"/>
              <w:snapToGrid w:val="0"/>
              <w:spacing w:line="290" w:lineRule="atLeast"/>
              <w:ind w:firstLineChars="0" w:firstLine="0"/>
              <w:jc w:val="both"/>
              <w:rPr>
                <w:rFonts w:ascii="SimSun" w:hAnsi="SimSun" w:hint="eastAsia"/>
                <w:szCs w:val="21"/>
                <w:lang w:eastAsia="ko-KR"/>
              </w:rPr>
            </w:pPr>
          </w:p>
          <w:p w:rsidR="0042158A" w:rsidRPr="0042158A" w:rsidRDefault="0042158A" w:rsidP="00F7225C">
            <w:pPr>
              <w:wordWrap w:val="0"/>
              <w:autoSpaceDN w:val="0"/>
              <w:adjustRightInd w:val="0"/>
              <w:snapToGrid w:val="0"/>
              <w:spacing w:line="290" w:lineRule="atLeast"/>
              <w:ind w:firstLineChars="0" w:firstLine="0"/>
              <w:jc w:val="both"/>
              <w:rPr>
                <w:rFonts w:ascii="SimSun" w:hAnsi="SimSun" w:hint="eastAsia"/>
                <w:szCs w:val="21"/>
                <w:lang w:eastAsia="ko-KR"/>
              </w:rPr>
            </w:pPr>
          </w:p>
          <w:p w:rsidR="00E94CAC" w:rsidRPr="00E94CAC" w:rsidRDefault="00E94CAC" w:rsidP="00F7225C">
            <w:pPr>
              <w:wordWrap w:val="0"/>
              <w:autoSpaceDN w:val="0"/>
              <w:adjustRightInd w:val="0"/>
              <w:snapToGrid w:val="0"/>
              <w:spacing w:line="290" w:lineRule="atLeast"/>
              <w:ind w:firstLineChars="0" w:firstLine="0"/>
              <w:jc w:val="both"/>
              <w:rPr>
                <w:rFonts w:ascii="SimSun" w:eastAsia="SimSun" w:hAnsi="SimSun"/>
                <w:szCs w:val="21"/>
              </w:rPr>
            </w:pPr>
            <w:r w:rsidRPr="00E94CAC">
              <w:rPr>
                <w:rFonts w:ascii="SimSun" w:eastAsia="SimSun" w:hAnsi="SimSun" w:hint="eastAsia"/>
                <w:szCs w:val="21"/>
              </w:rPr>
              <w:t>《最高人民法院关于审理涉及公证活动相关民事案件的若干规定》已于2014年4月28日由最高人民法院审判委员会第1614次会议通过，现予公布，自2014年6月6日起施行。</w:t>
            </w:r>
          </w:p>
          <w:p w:rsidR="00E94CAC" w:rsidRPr="00E94CAC" w:rsidRDefault="00E94CAC" w:rsidP="00F7225C">
            <w:pPr>
              <w:wordWrap w:val="0"/>
              <w:autoSpaceDN w:val="0"/>
              <w:adjustRightInd w:val="0"/>
              <w:snapToGrid w:val="0"/>
              <w:spacing w:line="290" w:lineRule="atLeast"/>
              <w:ind w:firstLineChars="0" w:firstLine="0"/>
              <w:jc w:val="both"/>
              <w:rPr>
                <w:rFonts w:ascii="SimSun" w:eastAsia="SimSun" w:hAnsi="SimSun"/>
                <w:szCs w:val="21"/>
              </w:rPr>
            </w:pPr>
          </w:p>
          <w:p w:rsidR="00E94CAC" w:rsidRPr="00E94CAC" w:rsidRDefault="00E94CAC" w:rsidP="00F7225C">
            <w:pPr>
              <w:wordWrap w:val="0"/>
              <w:autoSpaceDN w:val="0"/>
              <w:adjustRightInd w:val="0"/>
              <w:snapToGrid w:val="0"/>
              <w:spacing w:line="290" w:lineRule="atLeast"/>
              <w:ind w:firstLineChars="0" w:firstLine="0"/>
              <w:jc w:val="right"/>
              <w:rPr>
                <w:rFonts w:ascii="SimSun" w:eastAsia="SimSun" w:hAnsi="SimSun"/>
                <w:szCs w:val="21"/>
              </w:rPr>
            </w:pPr>
            <w:r w:rsidRPr="00E94CAC">
              <w:rPr>
                <w:rFonts w:ascii="SimSun" w:eastAsia="SimSun" w:hAnsi="SimSun" w:hint="eastAsia"/>
                <w:szCs w:val="21"/>
              </w:rPr>
              <w:t xml:space="preserve">　最高人民法院</w:t>
            </w:r>
          </w:p>
          <w:p w:rsidR="00E94CAC" w:rsidRPr="00E94CAC" w:rsidRDefault="00E94CAC" w:rsidP="00F7225C">
            <w:pPr>
              <w:wordWrap w:val="0"/>
              <w:autoSpaceDN w:val="0"/>
              <w:adjustRightInd w:val="0"/>
              <w:snapToGrid w:val="0"/>
              <w:spacing w:line="290" w:lineRule="atLeast"/>
              <w:ind w:firstLineChars="0" w:firstLine="0"/>
              <w:jc w:val="right"/>
              <w:rPr>
                <w:rFonts w:ascii="SimSun" w:eastAsia="SimSun" w:hAnsi="SimSun"/>
                <w:szCs w:val="21"/>
              </w:rPr>
            </w:pPr>
            <w:r w:rsidRPr="00E94CAC">
              <w:rPr>
                <w:rFonts w:ascii="SimSun" w:eastAsia="SimSun" w:hAnsi="SimSun" w:hint="eastAsia"/>
                <w:szCs w:val="21"/>
              </w:rPr>
              <w:t>2014年5月16日</w:t>
            </w:r>
          </w:p>
          <w:p w:rsidR="00E94CAC" w:rsidRPr="00E94CAC" w:rsidRDefault="00E94CAC" w:rsidP="00F7225C">
            <w:pPr>
              <w:wordWrap w:val="0"/>
              <w:autoSpaceDN w:val="0"/>
              <w:adjustRightInd w:val="0"/>
              <w:snapToGrid w:val="0"/>
              <w:spacing w:line="290" w:lineRule="atLeast"/>
              <w:ind w:firstLineChars="0" w:firstLine="0"/>
              <w:jc w:val="both"/>
              <w:rPr>
                <w:rFonts w:ascii="SimSun" w:eastAsia="SimSun" w:hAnsi="SimSun"/>
                <w:szCs w:val="21"/>
              </w:rPr>
            </w:pPr>
          </w:p>
          <w:p w:rsidR="00E94CAC" w:rsidRPr="00E94CAC" w:rsidRDefault="00E94CAC" w:rsidP="00F7225C">
            <w:pPr>
              <w:wordWrap w:val="0"/>
              <w:autoSpaceDN w:val="0"/>
              <w:adjustRightInd w:val="0"/>
              <w:snapToGrid w:val="0"/>
              <w:spacing w:line="290" w:lineRule="atLeast"/>
              <w:ind w:firstLineChars="0" w:firstLine="0"/>
              <w:jc w:val="both"/>
              <w:rPr>
                <w:rFonts w:ascii="SimSun" w:eastAsia="SimSun" w:hAnsi="SimSun"/>
                <w:szCs w:val="21"/>
              </w:rPr>
            </w:pPr>
          </w:p>
          <w:p w:rsidR="00E94CAC" w:rsidRPr="00E94CAC" w:rsidRDefault="00E94CAC" w:rsidP="00F7225C">
            <w:pPr>
              <w:wordWrap w:val="0"/>
              <w:autoSpaceDN w:val="0"/>
              <w:adjustRightInd w:val="0"/>
              <w:snapToGrid w:val="0"/>
              <w:spacing w:line="290" w:lineRule="atLeast"/>
              <w:ind w:firstLineChars="0" w:firstLine="0"/>
              <w:jc w:val="both"/>
              <w:rPr>
                <w:rFonts w:ascii="SimSun" w:eastAsia="SimSun" w:hAnsi="SimSun"/>
                <w:szCs w:val="21"/>
              </w:rPr>
            </w:pPr>
            <w:r w:rsidRPr="00E94CAC">
              <w:rPr>
                <w:rFonts w:ascii="SimSun" w:eastAsia="SimSun" w:hAnsi="SimSun" w:hint="eastAsia"/>
                <w:szCs w:val="21"/>
              </w:rPr>
              <w:t xml:space="preserve">　　为正确审理涉及公证活动相关民事案件，维护当事人的合法权益，根据《中华人民共和国民法通则》《中华人民共和国公证法》《中华人民共和国侵权责任法》《中华人民共和国民事诉讼法》等法律的规定，结合审判实践，制定本规定。</w:t>
            </w:r>
          </w:p>
          <w:p w:rsidR="00E94CAC" w:rsidRPr="00E94CAC" w:rsidRDefault="00E94CAC" w:rsidP="00F7225C">
            <w:pPr>
              <w:wordWrap w:val="0"/>
              <w:autoSpaceDN w:val="0"/>
              <w:adjustRightInd w:val="0"/>
              <w:snapToGrid w:val="0"/>
              <w:spacing w:line="290" w:lineRule="atLeast"/>
              <w:ind w:firstLineChars="0" w:firstLine="0"/>
              <w:jc w:val="both"/>
              <w:rPr>
                <w:rFonts w:ascii="SimSun" w:eastAsia="SimSun" w:hAnsi="SimSun"/>
                <w:szCs w:val="21"/>
              </w:rPr>
            </w:pPr>
            <w:r w:rsidRPr="00E94CAC">
              <w:rPr>
                <w:rFonts w:ascii="SimSun" w:eastAsia="SimSun" w:hAnsi="SimSun" w:hint="eastAsia"/>
                <w:szCs w:val="21"/>
              </w:rPr>
              <w:t xml:space="preserve">　　</w:t>
            </w:r>
            <w:r w:rsidRPr="00E94CAC">
              <w:rPr>
                <w:rFonts w:ascii="SimSun" w:eastAsia="SimSun" w:hAnsi="SimSun" w:hint="eastAsia"/>
                <w:b/>
                <w:szCs w:val="21"/>
              </w:rPr>
              <w:t>第一条</w:t>
            </w:r>
            <w:r w:rsidRPr="00E94CAC">
              <w:rPr>
                <w:rFonts w:ascii="SimSun" w:eastAsia="SimSun" w:hAnsi="SimSun" w:hint="eastAsia"/>
                <w:szCs w:val="21"/>
              </w:rPr>
              <w:t xml:space="preserve"> 当事人、公证事项的利害关系人依照公证法第四十三条规定向人民法院起诉请求民事赔偿的，应当以公证机构为被告，人民法院应作为侵权责任纠纷案件受理。</w:t>
            </w:r>
          </w:p>
          <w:p w:rsidR="00E94CAC" w:rsidRPr="00E94CAC" w:rsidRDefault="00E94CAC" w:rsidP="00F7225C">
            <w:pPr>
              <w:wordWrap w:val="0"/>
              <w:autoSpaceDN w:val="0"/>
              <w:adjustRightInd w:val="0"/>
              <w:snapToGrid w:val="0"/>
              <w:spacing w:line="290" w:lineRule="atLeast"/>
              <w:ind w:firstLineChars="0" w:firstLine="0"/>
              <w:jc w:val="both"/>
              <w:rPr>
                <w:rFonts w:ascii="SimSun" w:eastAsia="SimSun" w:hAnsi="SimSun"/>
                <w:szCs w:val="21"/>
              </w:rPr>
            </w:pPr>
            <w:r w:rsidRPr="00E94CAC">
              <w:rPr>
                <w:rFonts w:ascii="SimSun" w:eastAsia="SimSun" w:hAnsi="SimSun" w:hint="eastAsia"/>
                <w:szCs w:val="21"/>
              </w:rPr>
              <w:t xml:space="preserve">　　</w:t>
            </w:r>
            <w:r w:rsidRPr="00E94CAC">
              <w:rPr>
                <w:rFonts w:ascii="SimSun" w:eastAsia="SimSun" w:hAnsi="SimSun" w:hint="eastAsia"/>
                <w:b/>
                <w:szCs w:val="21"/>
              </w:rPr>
              <w:t>第二条</w:t>
            </w:r>
            <w:r w:rsidRPr="00E94CAC">
              <w:rPr>
                <w:rFonts w:ascii="SimSun" w:eastAsia="SimSun" w:hAnsi="SimSun" w:hint="eastAsia"/>
                <w:szCs w:val="21"/>
              </w:rPr>
              <w:t xml:space="preserve"> </w:t>
            </w:r>
            <w:r w:rsidRPr="00F7225C">
              <w:rPr>
                <w:rFonts w:ascii="SimSun" w:eastAsia="SimSun" w:hAnsi="SimSun" w:hint="eastAsia"/>
                <w:spacing w:val="4"/>
                <w:szCs w:val="21"/>
              </w:rPr>
              <w:t>当事人、公证事项的利害关系人起诉请求变更、撤销公证书或者确认公证书无效的，人民法院不予受理，告知其依照公证法第三十九条规定可以向出具公证书的公证机构提出复查。</w:t>
            </w:r>
          </w:p>
          <w:p w:rsidR="00E94CAC" w:rsidRPr="00E94CAC" w:rsidRDefault="00E94CAC" w:rsidP="00F7225C">
            <w:pPr>
              <w:wordWrap w:val="0"/>
              <w:autoSpaceDN w:val="0"/>
              <w:adjustRightInd w:val="0"/>
              <w:snapToGrid w:val="0"/>
              <w:spacing w:line="290" w:lineRule="atLeast"/>
              <w:ind w:firstLineChars="0" w:firstLine="0"/>
              <w:jc w:val="both"/>
              <w:rPr>
                <w:rFonts w:ascii="SimSun" w:eastAsia="SimSun" w:hAnsi="SimSun"/>
                <w:szCs w:val="21"/>
              </w:rPr>
            </w:pPr>
            <w:r w:rsidRPr="00E94CAC">
              <w:rPr>
                <w:rFonts w:ascii="SimSun" w:eastAsia="SimSun" w:hAnsi="SimSun" w:hint="eastAsia"/>
                <w:szCs w:val="21"/>
              </w:rPr>
              <w:t xml:space="preserve">　　</w:t>
            </w:r>
            <w:r w:rsidRPr="00E94CAC">
              <w:rPr>
                <w:rFonts w:ascii="SimSun" w:eastAsia="SimSun" w:hAnsi="SimSun" w:hint="eastAsia"/>
                <w:b/>
                <w:szCs w:val="21"/>
              </w:rPr>
              <w:t>第三条</w:t>
            </w:r>
            <w:r w:rsidRPr="00E94CAC">
              <w:rPr>
                <w:rFonts w:ascii="SimSun" w:eastAsia="SimSun" w:hAnsi="SimSun" w:hint="eastAsia"/>
                <w:szCs w:val="21"/>
              </w:rPr>
              <w:t xml:space="preserve"> 当事人、公证事项的利害关系人对公证书所公证的民事权利义务有争议的，可以依照公证法第四十条规定就该争议向人民法院提起民事诉讼。</w:t>
            </w:r>
          </w:p>
          <w:p w:rsidR="00E94CAC" w:rsidRPr="00E94CAC" w:rsidRDefault="00E94CAC" w:rsidP="00F7225C">
            <w:pPr>
              <w:wordWrap w:val="0"/>
              <w:autoSpaceDN w:val="0"/>
              <w:adjustRightInd w:val="0"/>
              <w:snapToGrid w:val="0"/>
              <w:spacing w:line="290" w:lineRule="atLeast"/>
              <w:ind w:firstLineChars="0" w:firstLine="0"/>
              <w:jc w:val="both"/>
              <w:rPr>
                <w:rFonts w:ascii="SimSun" w:eastAsia="SimSun" w:hAnsi="SimSun"/>
                <w:szCs w:val="21"/>
              </w:rPr>
            </w:pPr>
            <w:r w:rsidRPr="00E94CAC">
              <w:rPr>
                <w:rFonts w:ascii="SimSun" w:eastAsia="SimSun" w:hAnsi="SimSun" w:hint="eastAsia"/>
                <w:szCs w:val="21"/>
              </w:rPr>
              <w:t xml:space="preserve">　　当事人、公证事项的利害关系人对具有强制执行效力的公证债权文书的民事权利义务有争议直接向人民法院提起民事诉讼的，人民法院依法不予受理。但是，公证债权文书被人民法院裁定不予执行的除外。</w:t>
            </w:r>
          </w:p>
          <w:p w:rsidR="00E94CAC" w:rsidRPr="00E94CAC" w:rsidRDefault="00E94CAC" w:rsidP="00F7225C">
            <w:pPr>
              <w:wordWrap w:val="0"/>
              <w:autoSpaceDN w:val="0"/>
              <w:adjustRightInd w:val="0"/>
              <w:snapToGrid w:val="0"/>
              <w:spacing w:line="290" w:lineRule="atLeast"/>
              <w:ind w:firstLineChars="0" w:firstLine="0"/>
              <w:jc w:val="both"/>
              <w:rPr>
                <w:rFonts w:ascii="SimSun" w:eastAsia="SimSun" w:hAnsi="SimSun"/>
                <w:szCs w:val="21"/>
              </w:rPr>
            </w:pPr>
            <w:r w:rsidRPr="00E94CAC">
              <w:rPr>
                <w:rFonts w:ascii="SimSun" w:eastAsia="SimSun" w:hAnsi="SimSun" w:hint="eastAsia"/>
                <w:szCs w:val="21"/>
              </w:rPr>
              <w:t xml:space="preserve">　　</w:t>
            </w:r>
            <w:r w:rsidRPr="00E94CAC">
              <w:rPr>
                <w:rFonts w:ascii="SimSun" w:eastAsia="SimSun" w:hAnsi="SimSun" w:hint="eastAsia"/>
                <w:b/>
                <w:szCs w:val="21"/>
              </w:rPr>
              <w:t>第四条</w:t>
            </w:r>
            <w:r w:rsidRPr="00E94CAC">
              <w:rPr>
                <w:rFonts w:ascii="SimSun" w:eastAsia="SimSun" w:hAnsi="SimSun" w:hint="eastAsia"/>
                <w:szCs w:val="21"/>
              </w:rPr>
              <w:t xml:space="preserve"> 当事人、公证事项的利害关</w:t>
            </w:r>
            <w:r w:rsidRPr="00E94CAC">
              <w:rPr>
                <w:rFonts w:ascii="SimSun" w:eastAsia="SimSun" w:hAnsi="SimSun" w:hint="eastAsia"/>
                <w:szCs w:val="21"/>
              </w:rPr>
              <w:lastRenderedPageBreak/>
              <w:t>系人提供证据证明公证机构及其公证员在公证活动中具有下列情形之一的，人民法院应当认定公证机构有过错：</w:t>
            </w:r>
          </w:p>
          <w:p w:rsidR="00E94CAC" w:rsidRPr="00E94CAC" w:rsidRDefault="00E94CAC" w:rsidP="00F7225C">
            <w:pPr>
              <w:wordWrap w:val="0"/>
              <w:autoSpaceDN w:val="0"/>
              <w:adjustRightInd w:val="0"/>
              <w:snapToGrid w:val="0"/>
              <w:spacing w:line="290" w:lineRule="atLeast"/>
              <w:ind w:firstLineChars="0" w:firstLine="0"/>
              <w:jc w:val="both"/>
              <w:rPr>
                <w:rFonts w:ascii="SimSun" w:eastAsia="SimSun" w:hAnsi="SimSun"/>
                <w:szCs w:val="21"/>
              </w:rPr>
            </w:pPr>
            <w:r w:rsidRPr="00E94CAC">
              <w:rPr>
                <w:rFonts w:ascii="SimSun" w:eastAsia="SimSun" w:hAnsi="SimSun" w:hint="eastAsia"/>
                <w:szCs w:val="21"/>
              </w:rPr>
              <w:t xml:space="preserve">　　（一）为不真实、不合法的事项出具公证书的；</w:t>
            </w:r>
          </w:p>
          <w:p w:rsidR="00E94CAC" w:rsidRPr="00E94CAC" w:rsidRDefault="00E94CAC" w:rsidP="00F7225C">
            <w:pPr>
              <w:wordWrap w:val="0"/>
              <w:autoSpaceDN w:val="0"/>
              <w:adjustRightInd w:val="0"/>
              <w:snapToGrid w:val="0"/>
              <w:spacing w:line="290" w:lineRule="atLeast"/>
              <w:ind w:firstLineChars="0" w:firstLine="0"/>
              <w:jc w:val="both"/>
              <w:rPr>
                <w:rFonts w:ascii="SimSun" w:eastAsia="SimSun" w:hAnsi="SimSun"/>
                <w:szCs w:val="21"/>
              </w:rPr>
            </w:pPr>
            <w:r w:rsidRPr="00E94CAC">
              <w:rPr>
                <w:rFonts w:ascii="SimSun" w:eastAsia="SimSun" w:hAnsi="SimSun" w:hint="eastAsia"/>
                <w:szCs w:val="21"/>
              </w:rPr>
              <w:t xml:space="preserve">　　（二）毁损、篡改公证书或者公证档案的；</w:t>
            </w:r>
          </w:p>
          <w:p w:rsidR="00E94CAC" w:rsidRPr="00E94CAC" w:rsidRDefault="00E94CAC" w:rsidP="00F7225C">
            <w:pPr>
              <w:wordWrap w:val="0"/>
              <w:autoSpaceDN w:val="0"/>
              <w:adjustRightInd w:val="0"/>
              <w:snapToGrid w:val="0"/>
              <w:spacing w:line="290" w:lineRule="atLeast"/>
              <w:ind w:firstLineChars="0" w:firstLine="0"/>
              <w:jc w:val="both"/>
              <w:rPr>
                <w:rFonts w:ascii="SimSun" w:eastAsia="SimSun" w:hAnsi="SimSun"/>
                <w:szCs w:val="21"/>
              </w:rPr>
            </w:pPr>
            <w:r w:rsidRPr="00E94CAC">
              <w:rPr>
                <w:rFonts w:ascii="SimSun" w:eastAsia="SimSun" w:hAnsi="SimSun" w:hint="eastAsia"/>
                <w:szCs w:val="21"/>
              </w:rPr>
              <w:t xml:space="preserve">　　（三）泄露在执业活动中知悉的商业秘密或者个人隐私的；</w:t>
            </w:r>
          </w:p>
          <w:p w:rsidR="00E94CAC" w:rsidRPr="00E94CAC" w:rsidRDefault="00E94CAC" w:rsidP="00F7225C">
            <w:pPr>
              <w:wordWrap w:val="0"/>
              <w:autoSpaceDN w:val="0"/>
              <w:adjustRightInd w:val="0"/>
              <w:snapToGrid w:val="0"/>
              <w:spacing w:line="290" w:lineRule="atLeast"/>
              <w:ind w:firstLineChars="0" w:firstLine="0"/>
              <w:jc w:val="both"/>
              <w:rPr>
                <w:rFonts w:ascii="SimSun" w:eastAsia="SimSun" w:hAnsi="SimSun"/>
                <w:szCs w:val="21"/>
              </w:rPr>
            </w:pPr>
            <w:r w:rsidRPr="00E94CAC">
              <w:rPr>
                <w:rFonts w:ascii="SimSun" w:eastAsia="SimSun" w:hAnsi="SimSun" w:hint="eastAsia"/>
                <w:szCs w:val="21"/>
              </w:rPr>
              <w:t xml:space="preserve">　　（四） 违反公证程序、办证规则以及国务院司法行政部门制定的行业规范出具公证书的；</w:t>
            </w:r>
          </w:p>
          <w:p w:rsidR="00E94CAC" w:rsidRPr="00E94CAC" w:rsidRDefault="00E94CAC" w:rsidP="00F7225C">
            <w:pPr>
              <w:wordWrap w:val="0"/>
              <w:autoSpaceDN w:val="0"/>
              <w:adjustRightInd w:val="0"/>
              <w:snapToGrid w:val="0"/>
              <w:spacing w:line="290" w:lineRule="atLeast"/>
              <w:ind w:firstLineChars="0" w:firstLine="0"/>
              <w:jc w:val="both"/>
              <w:rPr>
                <w:rFonts w:ascii="SimSun" w:eastAsia="SimSun" w:hAnsi="SimSun"/>
                <w:szCs w:val="21"/>
              </w:rPr>
            </w:pPr>
            <w:r w:rsidRPr="00E94CAC">
              <w:rPr>
                <w:rFonts w:ascii="SimSun" w:eastAsia="SimSun" w:hAnsi="SimSun" w:hint="eastAsia"/>
                <w:szCs w:val="21"/>
              </w:rPr>
              <w:t xml:space="preserve">　　（五）公证机构在公证过程中未尽到充分的审查、核实义务，致使公证书错误或者不真实的；</w:t>
            </w:r>
          </w:p>
          <w:p w:rsidR="00E94CAC" w:rsidRPr="00E94CAC" w:rsidRDefault="00E94CAC" w:rsidP="00F7225C">
            <w:pPr>
              <w:wordWrap w:val="0"/>
              <w:autoSpaceDN w:val="0"/>
              <w:adjustRightInd w:val="0"/>
              <w:snapToGrid w:val="0"/>
              <w:spacing w:line="290" w:lineRule="atLeast"/>
              <w:ind w:firstLineChars="0" w:firstLine="0"/>
              <w:jc w:val="both"/>
              <w:rPr>
                <w:rFonts w:ascii="SimSun" w:eastAsia="SimSun" w:hAnsi="SimSun"/>
                <w:szCs w:val="21"/>
              </w:rPr>
            </w:pPr>
            <w:r w:rsidRPr="00E94CAC">
              <w:rPr>
                <w:rFonts w:ascii="SimSun" w:eastAsia="SimSun" w:hAnsi="SimSun" w:hint="eastAsia"/>
                <w:szCs w:val="21"/>
              </w:rPr>
              <w:t xml:space="preserve">　　（六）对存在错误的公证书，经当事人、公证事项的利害关系人申请仍不予纠正或者补正的；</w:t>
            </w:r>
          </w:p>
          <w:p w:rsidR="00E94CAC" w:rsidRPr="00E94CAC" w:rsidRDefault="00E94CAC" w:rsidP="00F7225C">
            <w:pPr>
              <w:wordWrap w:val="0"/>
              <w:autoSpaceDN w:val="0"/>
              <w:adjustRightInd w:val="0"/>
              <w:snapToGrid w:val="0"/>
              <w:spacing w:line="290" w:lineRule="atLeast"/>
              <w:ind w:firstLineChars="0" w:firstLine="0"/>
              <w:jc w:val="both"/>
              <w:rPr>
                <w:rFonts w:ascii="SimSun" w:eastAsia="SimSun" w:hAnsi="SimSun"/>
                <w:szCs w:val="21"/>
              </w:rPr>
            </w:pPr>
            <w:r w:rsidRPr="00E94CAC">
              <w:rPr>
                <w:rFonts w:ascii="SimSun" w:eastAsia="SimSun" w:hAnsi="SimSun" w:hint="eastAsia"/>
                <w:szCs w:val="21"/>
              </w:rPr>
              <w:t xml:space="preserve">　　（七）其他违反法律、法规、国务院司法行政部门强制性规定的情形。</w:t>
            </w:r>
          </w:p>
          <w:p w:rsidR="00E94CAC" w:rsidRPr="00E94CAC" w:rsidRDefault="00E94CAC" w:rsidP="00F7225C">
            <w:pPr>
              <w:wordWrap w:val="0"/>
              <w:autoSpaceDN w:val="0"/>
              <w:adjustRightInd w:val="0"/>
              <w:snapToGrid w:val="0"/>
              <w:spacing w:line="290" w:lineRule="atLeast"/>
              <w:ind w:firstLineChars="0" w:firstLine="0"/>
              <w:jc w:val="both"/>
              <w:rPr>
                <w:rFonts w:ascii="SimSun" w:eastAsia="SimSun" w:hAnsi="SimSun"/>
                <w:szCs w:val="21"/>
              </w:rPr>
            </w:pPr>
            <w:r w:rsidRPr="00E94CAC">
              <w:rPr>
                <w:rFonts w:ascii="SimSun" w:eastAsia="SimSun" w:hAnsi="SimSun" w:hint="eastAsia"/>
                <w:szCs w:val="21"/>
              </w:rPr>
              <w:t xml:space="preserve">　　</w:t>
            </w:r>
            <w:r w:rsidRPr="00E94CAC">
              <w:rPr>
                <w:rFonts w:ascii="SimSun" w:eastAsia="SimSun" w:hAnsi="SimSun" w:hint="eastAsia"/>
                <w:b/>
                <w:szCs w:val="21"/>
              </w:rPr>
              <w:t>第五条</w:t>
            </w:r>
            <w:r w:rsidRPr="00E94CAC">
              <w:rPr>
                <w:rFonts w:ascii="SimSun" w:eastAsia="SimSun" w:hAnsi="SimSun" w:hint="eastAsia"/>
                <w:szCs w:val="21"/>
              </w:rPr>
              <w:t xml:space="preserve"> 当事人提供虚假证明材料申请公证致使公证书错误造成他人损失的，当事人应当承担赔偿责任。公证机构依法尽到审查、核实义务的，不承担赔偿责任；未依法尽到审查、核实义务的，应当承担与其过错相应的补充赔偿责任；明知公证证明的材料虚假或者与当事人恶意串通的，承担连带赔偿责任。</w:t>
            </w:r>
          </w:p>
          <w:p w:rsidR="00E94CAC" w:rsidRPr="00E94CAC" w:rsidRDefault="00E94CAC" w:rsidP="00F7225C">
            <w:pPr>
              <w:wordWrap w:val="0"/>
              <w:autoSpaceDN w:val="0"/>
              <w:adjustRightInd w:val="0"/>
              <w:snapToGrid w:val="0"/>
              <w:spacing w:line="290" w:lineRule="atLeast"/>
              <w:ind w:firstLineChars="0" w:firstLine="0"/>
              <w:jc w:val="both"/>
              <w:rPr>
                <w:rFonts w:ascii="SimSun" w:eastAsia="SimSun" w:hAnsi="SimSun"/>
                <w:szCs w:val="21"/>
              </w:rPr>
            </w:pPr>
            <w:r w:rsidRPr="00E94CAC">
              <w:rPr>
                <w:rFonts w:ascii="SimSun" w:eastAsia="SimSun" w:hAnsi="SimSun" w:hint="eastAsia"/>
                <w:szCs w:val="21"/>
              </w:rPr>
              <w:t xml:space="preserve">　</w:t>
            </w:r>
            <w:r w:rsidRPr="00E94CAC">
              <w:rPr>
                <w:rFonts w:ascii="SimSun" w:eastAsia="SimSun" w:hAnsi="SimSun" w:hint="eastAsia"/>
                <w:b/>
                <w:szCs w:val="21"/>
              </w:rPr>
              <w:t xml:space="preserve">　第六条</w:t>
            </w:r>
            <w:r w:rsidRPr="00E94CAC">
              <w:rPr>
                <w:rFonts w:ascii="SimSun" w:eastAsia="SimSun" w:hAnsi="SimSun" w:hint="eastAsia"/>
                <w:szCs w:val="21"/>
              </w:rPr>
              <w:t xml:space="preserve"> 当事人、公证事项的利害关系人明知公证机构所出具的公证书不真实、不合法而仍然使用造成自己损失，请求公证机构承担赔偿责任的，人民法院不予支持。</w:t>
            </w:r>
          </w:p>
          <w:p w:rsidR="00E94CAC" w:rsidRPr="00E94CAC" w:rsidRDefault="00E94CAC" w:rsidP="00F7225C">
            <w:pPr>
              <w:wordWrap w:val="0"/>
              <w:autoSpaceDN w:val="0"/>
              <w:adjustRightInd w:val="0"/>
              <w:snapToGrid w:val="0"/>
              <w:spacing w:line="290" w:lineRule="atLeast"/>
              <w:ind w:firstLineChars="0" w:firstLine="0"/>
              <w:jc w:val="both"/>
              <w:rPr>
                <w:rFonts w:ascii="SimSun" w:eastAsia="SimSun" w:hAnsi="SimSun"/>
                <w:szCs w:val="21"/>
              </w:rPr>
            </w:pPr>
            <w:r w:rsidRPr="00E94CAC">
              <w:rPr>
                <w:rFonts w:ascii="SimSun" w:eastAsia="SimSun" w:hAnsi="SimSun" w:hint="eastAsia"/>
                <w:szCs w:val="21"/>
              </w:rPr>
              <w:t xml:space="preserve">　　</w:t>
            </w:r>
            <w:r w:rsidRPr="00E94CAC">
              <w:rPr>
                <w:rFonts w:ascii="SimSun" w:eastAsia="SimSun" w:hAnsi="SimSun" w:hint="eastAsia"/>
                <w:b/>
                <w:szCs w:val="21"/>
              </w:rPr>
              <w:t>第七条</w:t>
            </w:r>
            <w:r w:rsidRPr="00E94CAC">
              <w:rPr>
                <w:rFonts w:ascii="SimSun" w:eastAsia="SimSun" w:hAnsi="SimSun" w:hint="eastAsia"/>
                <w:szCs w:val="21"/>
              </w:rPr>
              <w:t xml:space="preserve"> 本规定施行后，涉及公证活动的民事案件尚未终审的，适用本规定；本规定施行前已经终审，当事人申请再审或者按照审判监督程序决定再审的，不适用本规定。</w:t>
            </w:r>
          </w:p>
          <w:p w:rsidR="00F67646" w:rsidRPr="00E94CAC" w:rsidRDefault="00F67646" w:rsidP="00F7225C">
            <w:pPr>
              <w:wordWrap w:val="0"/>
              <w:autoSpaceDN w:val="0"/>
              <w:adjustRightInd w:val="0"/>
              <w:snapToGrid w:val="0"/>
              <w:spacing w:line="290" w:lineRule="atLeast"/>
              <w:ind w:firstLineChars="0" w:firstLine="0"/>
              <w:jc w:val="both"/>
              <w:rPr>
                <w:rFonts w:ascii="SimSun" w:eastAsia="SimSun" w:hAnsi="SimSun"/>
                <w:szCs w:val="21"/>
              </w:rPr>
            </w:pPr>
          </w:p>
        </w:tc>
      </w:tr>
    </w:tbl>
    <w:p w:rsidR="009B47F6" w:rsidRPr="00E94CAC" w:rsidRDefault="009B47F6" w:rsidP="00F67646">
      <w:pPr>
        <w:ind w:firstLine="420"/>
      </w:pPr>
    </w:p>
    <w:sectPr w:rsidR="009B47F6" w:rsidRPr="00E94CAC" w:rsidSect="00F67646">
      <w:headerReference w:type="even" r:id="rId6"/>
      <w:headerReference w:type="default" r:id="rId7"/>
      <w:footerReference w:type="even" r:id="rId8"/>
      <w:footerReference w:type="default" r:id="rId9"/>
      <w:headerReference w:type="first" r:id="rId10"/>
      <w:footerReference w:type="first" r:id="rId11"/>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380C" w:rsidRDefault="0005380C" w:rsidP="00E77709">
      <w:pPr>
        <w:spacing w:line="240" w:lineRule="auto"/>
        <w:ind w:firstLine="420"/>
      </w:pPr>
      <w:r>
        <w:separator/>
      </w:r>
    </w:p>
  </w:endnote>
  <w:endnote w:type="continuationSeparator" w:id="1">
    <w:p w:rsidR="0005380C" w:rsidRDefault="0005380C" w:rsidP="00E77709">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380C" w:rsidRDefault="0005380C" w:rsidP="00E77709">
      <w:pPr>
        <w:spacing w:line="240" w:lineRule="auto"/>
        <w:ind w:firstLine="420"/>
      </w:pPr>
      <w:r>
        <w:separator/>
      </w:r>
    </w:p>
  </w:footnote>
  <w:footnote w:type="continuationSeparator" w:id="1">
    <w:p w:rsidR="0005380C" w:rsidRDefault="0005380C" w:rsidP="00E77709">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7646"/>
    <w:rsid w:val="0005380C"/>
    <w:rsid w:val="00077007"/>
    <w:rsid w:val="000942D1"/>
    <w:rsid w:val="00176279"/>
    <w:rsid w:val="00300904"/>
    <w:rsid w:val="003F4953"/>
    <w:rsid w:val="0042158A"/>
    <w:rsid w:val="005C46A8"/>
    <w:rsid w:val="005D2F0A"/>
    <w:rsid w:val="0062570F"/>
    <w:rsid w:val="00696F05"/>
    <w:rsid w:val="006F36E4"/>
    <w:rsid w:val="0070249C"/>
    <w:rsid w:val="00711B01"/>
    <w:rsid w:val="007350F9"/>
    <w:rsid w:val="007B6328"/>
    <w:rsid w:val="009B4262"/>
    <w:rsid w:val="009B47F6"/>
    <w:rsid w:val="00B03826"/>
    <w:rsid w:val="00B77A92"/>
    <w:rsid w:val="00D05A72"/>
    <w:rsid w:val="00D71B0B"/>
    <w:rsid w:val="00E70A2E"/>
    <w:rsid w:val="00E77709"/>
    <w:rsid w:val="00E94CAC"/>
    <w:rsid w:val="00E97536"/>
    <w:rsid w:val="00EB41F7"/>
    <w:rsid w:val="00EE2401"/>
    <w:rsid w:val="00EF5241"/>
    <w:rsid w:val="00F67646"/>
    <w:rsid w:val="00F7225C"/>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646"/>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764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E77709"/>
    <w:pPr>
      <w:tabs>
        <w:tab w:val="center" w:pos="4513"/>
        <w:tab w:val="right" w:pos="9026"/>
      </w:tabs>
      <w:snapToGrid w:val="0"/>
    </w:pPr>
  </w:style>
  <w:style w:type="character" w:customStyle="1" w:styleId="Char">
    <w:name w:val="머리글 Char"/>
    <w:basedOn w:val="a0"/>
    <w:link w:val="a4"/>
    <w:uiPriority w:val="99"/>
    <w:semiHidden/>
    <w:rsid w:val="00E77709"/>
    <w:rPr>
      <w:sz w:val="21"/>
      <w:lang w:eastAsia="zh-CN"/>
    </w:rPr>
  </w:style>
  <w:style w:type="paragraph" w:styleId="a5">
    <w:name w:val="footer"/>
    <w:basedOn w:val="a"/>
    <w:link w:val="Char0"/>
    <w:uiPriority w:val="99"/>
    <w:semiHidden/>
    <w:unhideWhenUsed/>
    <w:rsid w:val="00E77709"/>
    <w:pPr>
      <w:tabs>
        <w:tab w:val="center" w:pos="4513"/>
        <w:tab w:val="right" w:pos="9026"/>
      </w:tabs>
      <w:snapToGrid w:val="0"/>
    </w:pPr>
  </w:style>
  <w:style w:type="character" w:customStyle="1" w:styleId="Char0">
    <w:name w:val="바닥글 Char"/>
    <w:basedOn w:val="a0"/>
    <w:link w:val="a5"/>
    <w:uiPriority w:val="99"/>
    <w:semiHidden/>
    <w:rsid w:val="00E77709"/>
    <w:rPr>
      <w:sz w:val="21"/>
      <w:lang w:eastAsia="zh-CN"/>
    </w:rPr>
  </w:style>
  <w:style w:type="character" w:styleId="a6">
    <w:name w:val="Hyperlink"/>
    <w:basedOn w:val="a0"/>
    <w:uiPriority w:val="99"/>
    <w:unhideWhenUsed/>
    <w:rsid w:val="00EF5241"/>
    <w:rPr>
      <w:color w:val="0000FF" w:themeColor="hyperlink"/>
      <w:u w:val="single"/>
    </w:rPr>
  </w:style>
  <w:style w:type="character" w:customStyle="1" w:styleId="shorttext">
    <w:name w:val="short_text"/>
    <w:basedOn w:val="a0"/>
    <w:rsid w:val="00EF5241"/>
  </w:style>
  <w:style w:type="character" w:customStyle="1" w:styleId="hps">
    <w:name w:val="hps"/>
    <w:basedOn w:val="a0"/>
    <w:rsid w:val="00EF5241"/>
  </w:style>
</w:styles>
</file>

<file path=word/webSettings.xml><?xml version="1.0" encoding="utf-8"?>
<w:webSettings xmlns:r="http://schemas.openxmlformats.org/officeDocument/2006/relationships" xmlns:w="http://schemas.openxmlformats.org/wordprocessingml/2006/main">
  <w:divs>
    <w:div w:id="67379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2</Pages>
  <Words>449</Words>
  <Characters>2560</Characters>
  <Application>Microsoft Office Word</Application>
  <DocSecurity>0</DocSecurity>
  <Lines>21</Lines>
  <Paragraphs>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5</cp:revision>
  <dcterms:created xsi:type="dcterms:W3CDTF">2014-06-30T02:08:00Z</dcterms:created>
  <dcterms:modified xsi:type="dcterms:W3CDTF">2014-06-30T05:43:00Z</dcterms:modified>
</cp:coreProperties>
</file>